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附表1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职业技能培训需求指导目录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单位（盖章）：</w:t>
      </w:r>
      <w:r>
        <w:rPr>
          <w:rFonts w:hint="eastAsia" w:ascii="仿宋_GB2312" w:hAnsi="仿宋_GB2312" w:cs="仿宋_GB2312"/>
          <w:color w:val="auto"/>
          <w:u w:val="single"/>
          <w:lang w:val="en-US" w:eastAsia="zh-CN"/>
        </w:rPr>
        <w:t xml:space="preserve">                    </w:t>
      </w:r>
    </w:p>
    <w:tbl>
      <w:tblPr>
        <w:tblStyle w:val="7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3"/>
        <w:gridCol w:w="1684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1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培训类型（选填）</w:t>
            </w:r>
          </w:p>
        </w:tc>
        <w:tc>
          <w:tcPr>
            <w:tcW w:w="143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职业（工种）名称</w:t>
            </w:r>
          </w:p>
        </w:tc>
        <w:tc>
          <w:tcPr>
            <w:tcW w:w="1684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职业（工种）编码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是否急需紧缺工种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补贴标准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1431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例：就业技能培训</w:t>
            </w:r>
          </w:p>
        </w:tc>
        <w:tc>
          <w:tcPr>
            <w:tcW w:w="143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育婴员</w:t>
            </w:r>
          </w:p>
        </w:tc>
        <w:tc>
          <w:tcPr>
            <w:tcW w:w="1684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4-10-01-02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按照证书等级给予补贴：如初级工补贴X元......。</w:t>
            </w:r>
          </w:p>
          <w:p>
            <w:pPr>
              <w:widowControl w:val="0"/>
              <w:spacing w:beforeLines="0" w:afterLines="0" w:line="4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属XX人员，上浮X%。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除结业证、非人社部门证书、创业培训合格证等无工种代码的，其他均需填职业（工种）代码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31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例：创业培训</w:t>
            </w:r>
          </w:p>
        </w:tc>
        <w:tc>
          <w:tcPr>
            <w:tcW w:w="143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SYB创业培训</w:t>
            </w:r>
          </w:p>
        </w:tc>
        <w:tc>
          <w:tcPr>
            <w:tcW w:w="1684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  <w:t>取得创业培训合格证书给予补贴X元</w:t>
            </w:r>
          </w:p>
        </w:tc>
        <w:tc>
          <w:tcPr>
            <w:tcW w:w="1423" w:type="dxa"/>
            <w:vAlign w:val="top"/>
          </w:tcPr>
          <w:p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1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填报人：           联系电话：           填报日期： 年  月  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注：1.本表格作为备案模板，请于每年6月底前将电子档和盖章扫描版发送至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"mailto:ldjyfwj@rst.fujian.gov.cn"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ldjyfwj@rst.fujian.gov.cn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。动态调整也请及时报送。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2.各地正式发布职业技能培训需求指导目录文件请抄送省厅。</w:t>
      </w:r>
    </w:p>
    <w:p>
      <w:pPr>
        <w:spacing w:beforeLines="0" w:afterLines="0" w:line="540" w:lineRule="exact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beforeLines="0" w:afterLines="0" w:line="540" w:lineRule="exact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beforeLines="0" w:afterLines="0" w:line="540" w:lineRule="exact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Lines="0" w:afterLines="0" w:line="540" w:lineRule="exact"/>
        <w:ind w:firstLine="880" w:firstLineChars="20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补贴性职业技能培训机构</w:t>
      </w:r>
    </w:p>
    <w:p>
      <w:pPr>
        <w:spacing w:beforeLines="0" w:afterLines="0" w:line="540" w:lineRule="exact"/>
        <w:ind w:firstLine="880" w:firstLineChars="20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（单位）目录</w:t>
      </w:r>
    </w:p>
    <w:p>
      <w:pPr>
        <w:widowControl/>
        <w:shd w:val="clear" w:color="auto" w:fill="auto"/>
        <w:spacing w:beforeLines="0" w:afterLines="0" w:line="54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单位（盖章）：</w:t>
      </w:r>
      <w:r>
        <w:rPr>
          <w:rFonts w:hint="eastAsia" w:ascii="仿宋_GB2312" w:hAnsi="仿宋_GB2312" w:cs="仿宋_GB2312"/>
          <w:color w:val="auto"/>
          <w:u w:val="single"/>
          <w:lang w:val="en-US" w:eastAsia="zh-CN"/>
        </w:rPr>
        <w:t xml:space="preserve">                    </w:t>
      </w:r>
    </w:p>
    <w:tbl>
      <w:tblPr>
        <w:tblStyle w:val="7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8"/>
        <w:gridCol w:w="1369"/>
        <w:gridCol w:w="1180"/>
        <w:gridCol w:w="1180"/>
        <w:gridCol w:w="151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87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机构（单位）名称</w:t>
            </w:r>
          </w:p>
        </w:tc>
        <w:tc>
          <w:tcPr>
            <w:tcW w:w="1188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办学性质</w:t>
            </w: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可开展的职业（工种）</w:t>
            </w: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1514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87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7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87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仿宋_GB2312" w:cs="仿宋_GB2312"/>
                <w:sz w:val="24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填报人：           联系电话：           填报日期： 年  月  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注：1.办学性质包括：公办、民办、国有企业办。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560" w:firstLineChars="200"/>
        <w:jc w:val="left"/>
        <w:textAlignment w:val="auto"/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2.本表格作为备案模板，请于每年6月底前将电子档和盖章扫描版发送至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"mailto:ldjyfwj@rst.fujian.gov.cn"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ldjyfwj@rst.fujian.gov.cn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。动态调整也请及时报送。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3.各地正式发布补贴性职业技能培训机构（单位）目录文件请抄送省厅。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6FC6"/>
    <w:rsid w:val="124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endnote text"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2024-05-23T09:10:00Z</dcterms:created>
  <dc:creator>hjy</dc:creator>
  <cp:lastModifiedBy>hjy</cp:lastModifiedBy>
  <dcterms:modified xsi:type="dcterms:W3CDTF">2024-05-23T09:11:41Z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